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119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87256C" w:rsidTr="0087256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7256C" w:rsidRDefault="0087256C" w:rsidP="008725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CAR:</w:t>
            </w:r>
          </w:p>
        </w:tc>
      </w:tr>
    </w:tbl>
    <w:p w:rsidR="00000DBE" w:rsidRDefault="00000DBE"/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000DBE">
        <w:tc>
          <w:tcPr>
            <w:tcW w:w="864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do Proprietário</w:t>
            </w:r>
          </w:p>
        </w:tc>
      </w:tr>
      <w:tr w:rsidR="00000DBE">
        <w:tc>
          <w:tcPr>
            <w:tcW w:w="8644" w:type="dxa"/>
            <w:gridSpan w:val="2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000DBE"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000DBE">
        <w:tc>
          <w:tcPr>
            <w:tcW w:w="8644" w:type="dxa"/>
            <w:gridSpan w:val="2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 para contato:</w:t>
            </w:r>
          </w:p>
        </w:tc>
      </w:tr>
      <w:tr w:rsidR="00000DBE"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</w:tr>
      <w:tr w:rsidR="00000DBE">
        <w:tc>
          <w:tcPr>
            <w:tcW w:w="8644" w:type="dxa"/>
            <w:gridSpan w:val="2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</w:tc>
      </w:tr>
    </w:tbl>
    <w:p w:rsidR="00000DBE" w:rsidRDefault="00000DBE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4360"/>
        <w:gridCol w:w="2836"/>
        <w:gridCol w:w="1448"/>
      </w:tblGrid>
      <w:tr w:rsidR="00000DBE">
        <w:tc>
          <w:tcPr>
            <w:tcW w:w="8644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do Profis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D9D9D9"/>
              </w:rPr>
              <w:t>sional</w:t>
            </w:r>
          </w:p>
        </w:tc>
      </w:tr>
      <w:tr w:rsidR="00000DBE">
        <w:tc>
          <w:tcPr>
            <w:tcW w:w="8644" w:type="dxa"/>
            <w:gridSpan w:val="3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000DBE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Profissão: </w:t>
            </w:r>
          </w:p>
        </w:tc>
        <w:tc>
          <w:tcPr>
            <w:tcW w:w="2836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 Registro:</w:t>
            </w:r>
          </w:p>
        </w:tc>
        <w:tc>
          <w:tcPr>
            <w:tcW w:w="1448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ART:</w:t>
            </w:r>
          </w:p>
        </w:tc>
      </w:tr>
      <w:tr w:rsidR="00000DBE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ind w:righ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284" w:type="dxa"/>
            <w:gridSpan w:val="2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ind w:righ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000DBE">
        <w:tc>
          <w:tcPr>
            <w:tcW w:w="8644" w:type="dxa"/>
            <w:gridSpan w:val="3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 para contato:</w:t>
            </w:r>
          </w:p>
        </w:tc>
      </w:tr>
      <w:tr w:rsidR="00000DBE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4284" w:type="dxa"/>
            <w:gridSpan w:val="2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</w:tr>
      <w:tr w:rsidR="00000DBE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284" w:type="dxa"/>
            <w:gridSpan w:val="2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</w:tc>
      </w:tr>
    </w:tbl>
    <w:p w:rsidR="00000DBE" w:rsidRDefault="00000DBE"/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000DBE">
        <w:tc>
          <w:tcPr>
            <w:tcW w:w="864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da Propriedade</w:t>
            </w:r>
          </w:p>
        </w:tc>
      </w:tr>
      <w:tr w:rsidR="00000DBE"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Denominação: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Documento:</w:t>
            </w:r>
          </w:p>
        </w:tc>
      </w:tr>
      <w:tr w:rsidR="00000DBE"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(ha):</w:t>
            </w:r>
          </w:p>
        </w:tc>
      </w:tr>
      <w:tr w:rsidR="00000DBE"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000DBE">
        <w:tc>
          <w:tcPr>
            <w:tcW w:w="864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000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DBE"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Denominação: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Documento:</w:t>
            </w:r>
          </w:p>
        </w:tc>
      </w:tr>
      <w:tr w:rsidR="00000DBE"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(ha):</w:t>
            </w:r>
          </w:p>
        </w:tc>
      </w:tr>
      <w:tr w:rsidR="00000DBE"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</w:tbl>
    <w:p w:rsidR="00000DBE" w:rsidRDefault="00000DBE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000DBE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Diagnóstico da Propriedade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4.1 - Breve descrição do uso do solo: </w:t>
            </w:r>
          </w:p>
        </w:tc>
      </w:tr>
      <w:tr w:rsidR="00000DBE">
        <w:trPr>
          <w:trHeight w:val="1706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000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DBE">
        <w:trPr>
          <w:trHeight w:val="1706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– Breve descrição do Meio Físico:</w:t>
            </w:r>
          </w:p>
        </w:tc>
      </w:tr>
    </w:tbl>
    <w:p w:rsidR="00000DBE" w:rsidRDefault="00000DBE"/>
    <w:p w:rsidR="00000DBE" w:rsidRDefault="00000DBE"/>
    <w:p w:rsidR="00000DBE" w:rsidRDefault="00000DBE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000DBE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 da Notificação:</w:t>
            </w:r>
          </w:p>
        </w:tc>
      </w:tr>
      <w:tr w:rsidR="00000DBE">
        <w:trPr>
          <w:trHeight w:val="848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Inconsistência na Sobreposição do Imóvel Rural;</w:t>
            </w:r>
          </w:p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Inconsistência na Cobertura do Solo;</w:t>
            </w:r>
          </w:p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Inconsistência na APP Hidrografia;</w:t>
            </w:r>
          </w:p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Inconsistência na APP Relevo;</w:t>
            </w:r>
          </w:p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Inconsistência na APP Uso Restrito.</w:t>
            </w:r>
          </w:p>
        </w:tc>
      </w:tr>
    </w:tbl>
    <w:p w:rsidR="00000DBE" w:rsidRDefault="00000DBE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000DBE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pStyle w:val="PargrafodaLista"/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Laudo Técnico – Sobreposição Do Imóvel Rural</w:t>
            </w:r>
          </w:p>
        </w:tc>
      </w:tr>
      <w:tr w:rsidR="00000DBE" w:rsidRPr="0045145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Pr="0045145C" w:rsidRDefault="0045145C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45145C">
              <w:rPr>
                <w:rFonts w:ascii="Arial" w:hAnsi="Arial" w:cs="Arial"/>
                <w:sz w:val="24"/>
                <w:szCs w:val="24"/>
              </w:rPr>
              <w:t>Solicita-se a planta georreferenciada e em formato vetorial da área do imóvel, contendo a indicação das coordenadas geográficas com pelo menos um ponto de amarração do perímetro do imóvel e o perímetro das áreas de servidão administrativa, e a informação da localização das áreas de remanescentes de vegetação nativa, das Áreas de Preservação Permanente, das áreas de uso restrito, das áreas consolidadas e, caso existente, a localização da Reserva Legal, além do registro fotográfico.</w:t>
            </w:r>
          </w:p>
        </w:tc>
      </w:tr>
    </w:tbl>
    <w:p w:rsidR="00000DBE" w:rsidRPr="0045145C" w:rsidRDefault="00000DBE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000DBE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pStyle w:val="PargrafodaLista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Laudo Técnico – Cobertura Do Solo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Presença do remanescente vegetacional “Áreas Úmidas” </w:t>
            </w:r>
          </w:p>
        </w:tc>
      </w:tr>
      <w:tr w:rsidR="00000DBE">
        <w:trPr>
          <w:trHeight w:val="873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Solicita-se uma foto panorâmica que evidencie o seu entorno e, no mínimo, duas fotos de detalhamento que evidencie a </w:t>
            </w:r>
            <w:r>
              <w:rPr>
                <w:rFonts w:ascii="Arial" w:eastAsia="Arial" w:hAnsi="Arial" w:cs="Arial"/>
                <w:sz w:val="24"/>
                <w:szCs w:val="24"/>
              </w:rPr>
              <w:t>textura do solo e a vegetação existente no local.</w:t>
            </w:r>
          </w:p>
        </w:tc>
      </w:tr>
      <w:tr w:rsidR="00000DBE">
        <w:trPr>
          <w:trHeight w:val="370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Presença de “Reflorestamento”</w:t>
            </w:r>
          </w:p>
        </w:tc>
      </w:tr>
      <w:tr w:rsidR="00000DBE">
        <w:trPr>
          <w:trHeight w:val="690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Solicita-se o </w:t>
            </w:r>
            <w:r>
              <w:rPr>
                <w:rFonts w:ascii="Arial" w:eastAsia="Arial" w:hAnsi="Arial" w:cs="Arial"/>
                <w:sz w:val="24"/>
                <w:szCs w:val="24"/>
              </w:rPr>
              <w:t>envio do registro fotográfico com uma foto anterior e outra posterior ao corte. Poderão ser enviados documentos comprobatórios de destinação da madeira, incluindo recibos ou registros do consumidor de produtos ou subprodutos florestais.</w:t>
            </w:r>
          </w:p>
        </w:tc>
      </w:tr>
      <w:tr w:rsidR="00000DBE">
        <w:trPr>
          <w:trHeight w:val="345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Presença do remanescente vegetacional “Campo”</w:t>
            </w:r>
          </w:p>
        </w:tc>
      </w:tr>
      <w:tr w:rsidR="00000DBE">
        <w:trPr>
          <w:trHeight w:val="185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Solicita-se o envio de uma foto panorâmica que evidencie o entorno e, no mínimo, duas fotos de detalhamento do ponto indicado no parecer técnico. </w:t>
            </w:r>
          </w:p>
        </w:tc>
      </w:tr>
      <w:tr w:rsidR="00000DBE">
        <w:trPr>
          <w:trHeight w:val="185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Contestação do Relatório de Análise (justificativa)</w:t>
            </w:r>
          </w:p>
        </w:tc>
      </w:tr>
      <w:tr w:rsidR="00000DBE">
        <w:trPr>
          <w:trHeight w:val="1134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000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DBE" w:rsidRDefault="00000DBE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000DBE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Laudo Técnico – APP de Hidrografia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Comprovação de largura de curso d´água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Caso a categoria do curso d´água declarado (</w:t>
            </w:r>
            <w:r>
              <w:rPr>
                <w:rFonts w:ascii="Arial" w:hAnsi="Arial" w:cs="Arial"/>
                <w:sz w:val="24"/>
                <w:szCs w:val="24"/>
              </w:rPr>
              <w:t>até 10 metros, entre 10 e 50 metros, entre 50 e 200 metros, entre 200 e 600 metros e acima de 600 metros) não seja condizente com a realidade do imóvel, solicita-se a comprovação da largura do mesmo mediante registro fotográfico datado (ao menos 3 registros diferentes devem ser realizados).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Comprovação da localização de corpo hídrico em decorrência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deslocamento na imagem de satélite (nascentes, cursos d´água, lagos ou reservatórios decorrentes de barramento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 curso 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´água)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Solicita-se o registro fotográfico contemplando o cenário a montante e a jusante do corpo hídrico.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Comprovação da dimensão, localização e condição de uso de tanques/viveiros ou barramentos de cursos d´água, de acordo com as seguintes premissas: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 relação à existência de Licenciamento Ambiental: para tanques/viveiros de até 20.000 </w:t>
            </w:r>
            <w:r>
              <w:rPr>
                <w:rFonts w:ascii="Arial" w:hAnsi="Arial" w:cs="Arial"/>
                <w:sz w:val="24"/>
                <w:szCs w:val="24"/>
              </w:rPr>
              <w:t>m², ocorrerá a dispensa de licenciamento; Para tanques/viveiros acima de 20.000 m², será necessário o envio do licenciamento ambiental;</w:t>
            </w:r>
          </w:p>
          <w:p w:rsidR="00000DBE" w:rsidRDefault="0045145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 relação à necessidade de indicação de Área de Preservação Permanente (APP): são isentos de APP os tanques e viveiros oriundos de barramento de curso d´água de até 10.000 </w:t>
            </w:r>
            <w:r>
              <w:rPr>
                <w:rFonts w:ascii="Arial" w:hAnsi="Arial" w:cs="Arial"/>
                <w:sz w:val="24"/>
                <w:szCs w:val="24"/>
              </w:rPr>
              <w:t>m² (Parágrafo 4°, art. 4° da Lei 12.651/2012) e aqueles que não são oriundos do barramento de curso d´água.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Independentemente do caso, solicita-se o registro fotográfico.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Comprovação de informações prestadas referentes à ausência/presença de nascentes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Solicita-se o registro fotográfico contemplando o cenário local, possibilitando visualizar a vegetação superficial e a conformação do relevo ao redor das coordenadas indicadas no parecer técnico.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Contestação do Relatório de Análise (justificativa)</w:t>
            </w:r>
          </w:p>
        </w:tc>
      </w:tr>
      <w:tr w:rsidR="00000DBE">
        <w:trPr>
          <w:trHeight w:val="1134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000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DBE" w:rsidRDefault="00000DBE">
      <w:bookmarkStart w:id="0" w:name="_GoBack"/>
      <w:bookmarkEnd w:id="0"/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000DBE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Laudo Técnico – APP de Topo de Morro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para delineação dos indicativos de APP de Topo de Morro: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método semiautomático é ideal para grandes áreas. Consiste no uso de ferramentas de Hidrologia em software SIG (Sistema de Informações Geográficas), a partir das quais é gerado um MDT (Modelo Digital do Terreno) invertido, ou seja, as elevações tornam-se depressões cujas porções mais baixas são os topos e as mais altas os interflúvios. Sendo assim, a localização e a altitude da cota mais alta representa, no MDT invertido, o ponto mais baixo da elevação (ponto base) para medição do desnível em relação ao topo no MDT convencional;</w:t>
            </w:r>
          </w:p>
          <w:p w:rsidR="00000DBE" w:rsidRDefault="0045145C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Ponto de sela não é considerado;</w:t>
            </w:r>
          </w:p>
          <w:p w:rsidR="00000DBE" w:rsidRDefault="0045145C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Referências: Lei Federal 12.651/2012, Resolução CONAMA 303/2002, Resolução INEA n° 93/2014.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Sugestão de produtos para obtenção de altimetria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Levantamentos planialtimétricos locais;</w:t>
            </w:r>
          </w:p>
          <w:p w:rsidR="00000DBE" w:rsidRDefault="0045145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 topográfica em escala máxima de 1:50.000;</w:t>
            </w:r>
          </w:p>
          <w:p w:rsidR="00000DBE" w:rsidRDefault="0045145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Arquivo vetorial Águas Paraná;</w:t>
            </w:r>
          </w:p>
          <w:p w:rsidR="00000DBE" w:rsidRDefault="0045145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Arquivo vetorial Paraná Cidade;</w:t>
            </w:r>
          </w:p>
          <w:p w:rsidR="00000DBE" w:rsidRDefault="0045145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Arquivos matriciais ASTER – GDEM (resolução mínima de 30 metros);</w:t>
            </w:r>
          </w:p>
          <w:p w:rsidR="00000DBE" w:rsidRDefault="0045145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Arquivos matriciais ALOS (resolução mínima de 30 metros);</w:t>
            </w:r>
          </w:p>
          <w:p w:rsidR="00000DBE" w:rsidRDefault="0045145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Arquivos matriciais SRTM (resolução de 30 metros).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Premissas para delineação de APP de Topo de Morro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Desnível superior a 100 metros, medido do ponto base preestabelecido até o topo;</w:t>
            </w:r>
          </w:p>
          <w:p w:rsidR="00000DBE" w:rsidRDefault="004514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Declividade média da vertente mais íngreme da elevação superior a 25%;</w:t>
            </w:r>
          </w:p>
          <w:p w:rsidR="00000DBE" w:rsidRDefault="004514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Verificados os condicionantes anteriores, o cadastrante deve delinear o terço superior da elevação, conforme o exemplo:</w:t>
            </w:r>
          </w:p>
          <w:p w:rsidR="00000DBE" w:rsidRDefault="004514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Desnível base/topo = 156 metros;</w:t>
            </w:r>
          </w:p>
          <w:p w:rsidR="00000DBE" w:rsidRDefault="004514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Altitude do topo = 920 metros;</w:t>
            </w:r>
          </w:p>
          <w:p w:rsidR="00000DBE" w:rsidRDefault="004514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Terço superior = 156/3 = 52 metros (1/3 do desnível);</w:t>
            </w:r>
          </w:p>
          <w:p w:rsidR="00000DBE" w:rsidRDefault="004514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Cota a partir da qual se inicia a APP = 920-52 = 868 metros.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Métodos e Instrumentos Utilizados pelo Técnico</w:t>
            </w:r>
          </w:p>
        </w:tc>
      </w:tr>
      <w:tr w:rsidR="00000DBE">
        <w:trPr>
          <w:trHeight w:val="1134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Descrever quais métodos acima elencados foram utilizados para a comprovação da APP de Topo de Morro.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Contestação do Relatório de Análise (justificativa)</w:t>
            </w:r>
          </w:p>
        </w:tc>
      </w:tr>
      <w:tr w:rsidR="00000DBE">
        <w:trPr>
          <w:trHeight w:val="1134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000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DBE" w:rsidRDefault="00000DBE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000DBE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Laudo Técnico – APP de Uso Restrito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para delineação dos indicativos de APP de Topo de Morro</w:t>
            </w:r>
          </w:p>
        </w:tc>
      </w:tr>
      <w:tr w:rsidR="00000DBE">
        <w:trPr>
          <w:trHeight w:val="1724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Declividade média de uma das vertentes da elevação superior a 25% e inferior a 45%;</w:t>
            </w:r>
          </w:p>
          <w:p w:rsidR="00000DBE" w:rsidRDefault="0045145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APP é delineada somente nos segmentos em que a declividade se encontra no intervalo especificado, não compreendendo a vertente inteira;</w:t>
            </w:r>
          </w:p>
          <w:p w:rsidR="00000DBE" w:rsidRDefault="0045145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Referências: Lei Federal 12.651/2012, Resolução CONAMA 303/2002, Comunicado Técnico Embrapa n.61.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Sugestão de Produtos para obtenção de altimetria</w:t>
            </w:r>
          </w:p>
        </w:tc>
      </w:tr>
      <w:tr w:rsidR="00000DBE">
        <w:trPr>
          <w:trHeight w:val="2105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Levantamentos planialtimétricos locais</w:t>
            </w:r>
          </w:p>
          <w:p w:rsidR="00000DBE" w:rsidRDefault="0045145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 topográfica em escala máxima de1:50.000</w:t>
            </w:r>
          </w:p>
          <w:p w:rsidR="00000DBE" w:rsidRDefault="0045145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Arquivo vetorial Águas Paraná</w:t>
            </w:r>
          </w:p>
          <w:p w:rsidR="00000DBE" w:rsidRDefault="0045145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Arquivo vetorial Paraná Cidade</w:t>
            </w:r>
          </w:p>
          <w:p w:rsidR="00000DBE" w:rsidRDefault="0045145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Arquivos matriciais ASTER – GDEM (resolução mínima de 30 metros)</w:t>
            </w:r>
          </w:p>
          <w:p w:rsidR="00000DBE" w:rsidRDefault="0045145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Arquivos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matriciaisALOS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(resolução mínima de 30 metros)</w:t>
            </w:r>
          </w:p>
          <w:p w:rsidR="00000DBE" w:rsidRDefault="0045145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Arquivos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matriciaisSRTM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(resolução de 30 metros)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Métodos e Instrumentos Utilizados pelo Técnico</w:t>
            </w:r>
          </w:p>
        </w:tc>
      </w:tr>
      <w:tr w:rsidR="00000DBE">
        <w:trPr>
          <w:trHeight w:val="1134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000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Contestação do Relatório de Análise (justificativa)</w:t>
            </w:r>
          </w:p>
        </w:tc>
      </w:tr>
      <w:tr w:rsidR="00000DBE">
        <w:trPr>
          <w:trHeight w:val="1134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000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DBE" w:rsidRDefault="00000DBE"/>
    <w:p w:rsidR="00000DBE" w:rsidRDefault="00000DBE"/>
    <w:p w:rsidR="00000DBE" w:rsidRDefault="00000DBE"/>
    <w:p w:rsidR="00000DBE" w:rsidRDefault="00000DBE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000DBE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 FOTOGRÁFICO</w:t>
            </w:r>
          </w:p>
        </w:tc>
      </w:tr>
      <w:tr w:rsidR="00000DBE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enviar o relatório fotográfico referentes às inconsistências encontradas e com a devida coordenada geográfica / UTM em SIRGAS 2000.</w:t>
            </w:r>
          </w:p>
        </w:tc>
      </w:tr>
    </w:tbl>
    <w:p w:rsidR="00000DBE" w:rsidRDefault="00000DBE"/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000DBE">
        <w:trPr>
          <w:trHeight w:val="2218"/>
        </w:trPr>
        <w:tc>
          <w:tcPr>
            <w:tcW w:w="4322" w:type="dxa"/>
            <w:shd w:val="clear" w:color="auto" w:fill="auto"/>
            <w:tcMar>
              <w:left w:w="108" w:type="dxa"/>
            </w:tcMar>
            <w:vAlign w:val="center"/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Fotografia 7 x x15 cm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  <w:vAlign w:val="center"/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Fotografia 7 x x15 cm</w:t>
            </w:r>
          </w:p>
        </w:tc>
      </w:tr>
      <w:tr w:rsidR="00000DBE">
        <w:trPr>
          <w:trHeight w:val="2218"/>
        </w:trPr>
        <w:tc>
          <w:tcPr>
            <w:tcW w:w="4322" w:type="dxa"/>
            <w:shd w:val="clear" w:color="auto" w:fill="auto"/>
            <w:tcMar>
              <w:left w:w="108" w:type="dxa"/>
            </w:tcMar>
            <w:vAlign w:val="center"/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Fotografia 7 x x15 cm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  <w:vAlign w:val="center"/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Fotografia 7 x x15 cm</w:t>
            </w:r>
          </w:p>
        </w:tc>
      </w:tr>
    </w:tbl>
    <w:p w:rsidR="00000DBE" w:rsidRDefault="00000DBE"/>
    <w:p w:rsidR="00000DBE" w:rsidRDefault="004514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Município, data</w:t>
      </w:r>
    </w:p>
    <w:p w:rsidR="00000DBE" w:rsidRDefault="00000DB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000DBE">
        <w:tc>
          <w:tcPr>
            <w:tcW w:w="864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9 - ASSINATURAS</w:t>
            </w:r>
          </w:p>
        </w:tc>
      </w:tr>
      <w:tr w:rsidR="00000DBE">
        <w:trPr>
          <w:trHeight w:val="826"/>
        </w:trPr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000DBE">
            <w:pPr>
              <w:spacing w:after="0" w:line="240" w:lineRule="auto"/>
            </w:pP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000DBE">
            <w:pPr>
              <w:spacing w:after="0" w:line="240" w:lineRule="auto"/>
            </w:pPr>
          </w:p>
        </w:tc>
      </w:tr>
      <w:tr w:rsidR="00000DBE"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Profissional – carimbo de assinatura</w:t>
            </w:r>
          </w:p>
        </w:tc>
        <w:tc>
          <w:tcPr>
            <w:tcW w:w="4322" w:type="dxa"/>
            <w:shd w:val="clear" w:color="auto" w:fill="auto"/>
            <w:tcMar>
              <w:left w:w="108" w:type="dxa"/>
            </w:tcMar>
          </w:tcPr>
          <w:p w:rsidR="00000DBE" w:rsidRDefault="004514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Proprietário - assinatura</w:t>
            </w:r>
          </w:p>
        </w:tc>
      </w:tr>
    </w:tbl>
    <w:p w:rsidR="00000DBE" w:rsidRDefault="00000DBE"/>
    <w:sectPr w:rsidR="00000DBE" w:rsidSect="0087256C">
      <w:headerReference w:type="default" r:id="rId7"/>
      <w:footerReference w:type="default" r:id="rId8"/>
      <w:pgSz w:w="11906" w:h="16838"/>
      <w:pgMar w:top="1701" w:right="1701" w:bottom="1418" w:left="1701" w:header="0" w:footer="51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1F6" w:rsidRDefault="009711F6" w:rsidP="0087256C">
      <w:pPr>
        <w:spacing w:after="0" w:line="240" w:lineRule="auto"/>
      </w:pPr>
      <w:r>
        <w:separator/>
      </w:r>
    </w:p>
  </w:endnote>
  <w:endnote w:type="continuationSeparator" w:id="0">
    <w:p w:rsidR="009711F6" w:rsidRDefault="009711F6" w:rsidP="008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56C" w:rsidRPr="006951FE" w:rsidRDefault="0087256C" w:rsidP="0087256C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81280" behindDoc="1" locked="0" layoutInCell="1" allowOverlap="1" wp14:anchorId="1D95E0A0" wp14:editId="19D7244F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  <w:p w:rsidR="0087256C" w:rsidRDefault="008725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1F6" w:rsidRDefault="009711F6" w:rsidP="0087256C">
      <w:pPr>
        <w:spacing w:after="0" w:line="240" w:lineRule="auto"/>
      </w:pPr>
      <w:r>
        <w:separator/>
      </w:r>
    </w:p>
  </w:footnote>
  <w:footnote w:type="continuationSeparator" w:id="0">
    <w:p w:rsidR="009711F6" w:rsidRDefault="009711F6" w:rsidP="0087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56C" w:rsidRDefault="0087256C" w:rsidP="0087256C">
    <w:pPr>
      <w:pStyle w:val="Cabealho"/>
      <w:tabs>
        <w:tab w:val="left" w:pos="7995"/>
      </w:tabs>
    </w:pPr>
    <w:r>
      <w:tab/>
    </w:r>
  </w:p>
  <w:p w:rsidR="0087256C" w:rsidRDefault="0087256C" w:rsidP="0087256C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53A4CB74" wp14:editId="741E0099">
          <wp:simplePos x="0" y="0"/>
          <wp:positionH relativeFrom="column">
            <wp:posOffset>3996691</wp:posOffset>
          </wp:positionH>
          <wp:positionV relativeFrom="paragraph">
            <wp:posOffset>19685</wp:posOffset>
          </wp:positionV>
          <wp:extent cx="1407776" cy="8070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134" cy="822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87256C" w:rsidRPr="00FB0C1C" w:rsidRDefault="0087256C" w:rsidP="0087256C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noProof/>
        <w:lang w:eastAsia="pt-BR"/>
      </w:rPr>
      <w:drawing>
        <wp:anchor distT="0" distB="0" distL="114300" distR="114300" simplePos="0" relativeHeight="251649536" behindDoc="1" locked="0" layoutInCell="1" allowOverlap="1" wp14:anchorId="71777D88" wp14:editId="1017C73D">
          <wp:simplePos x="0" y="0"/>
          <wp:positionH relativeFrom="column">
            <wp:posOffset>-118110</wp:posOffset>
          </wp:positionH>
          <wp:positionV relativeFrom="paragraph">
            <wp:posOffset>78105</wp:posOffset>
          </wp:positionV>
          <wp:extent cx="2313305" cy="62216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365289" cy="636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</w:p>
  <w:p w:rsidR="0087256C" w:rsidRDefault="0087256C" w:rsidP="0087256C">
    <w:pPr>
      <w:pStyle w:val="Cabealho"/>
      <w:tabs>
        <w:tab w:val="clear" w:pos="4252"/>
        <w:tab w:val="clear" w:pos="8504"/>
        <w:tab w:val="left" w:pos="2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8F6"/>
    <w:multiLevelType w:val="multilevel"/>
    <w:tmpl w:val="1E54CA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15F11"/>
    <w:multiLevelType w:val="multilevel"/>
    <w:tmpl w:val="CC5EB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F0695"/>
    <w:multiLevelType w:val="multilevel"/>
    <w:tmpl w:val="4E385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16290"/>
    <w:multiLevelType w:val="multilevel"/>
    <w:tmpl w:val="EFF4E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C03947"/>
    <w:multiLevelType w:val="multilevel"/>
    <w:tmpl w:val="4B2C25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A73BBD"/>
    <w:multiLevelType w:val="multilevel"/>
    <w:tmpl w:val="E3F86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D05391"/>
    <w:multiLevelType w:val="multilevel"/>
    <w:tmpl w:val="756632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17537F"/>
    <w:multiLevelType w:val="multilevel"/>
    <w:tmpl w:val="C922D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322914"/>
    <w:multiLevelType w:val="multilevel"/>
    <w:tmpl w:val="62F01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C5B03"/>
    <w:multiLevelType w:val="multilevel"/>
    <w:tmpl w:val="7136B1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DBE"/>
    <w:rsid w:val="00000DBE"/>
    <w:rsid w:val="00282D74"/>
    <w:rsid w:val="002E5E65"/>
    <w:rsid w:val="0045145C"/>
    <w:rsid w:val="00593D7F"/>
    <w:rsid w:val="005C2019"/>
    <w:rsid w:val="007470D9"/>
    <w:rsid w:val="007C1B3C"/>
    <w:rsid w:val="0087256C"/>
    <w:rsid w:val="009711F6"/>
    <w:rsid w:val="00E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C4FF7"/>
  <w15:docId w15:val="{ED487D1E-F687-4A1F-AA85-D8AAA1C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A0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000DBE"/>
    <w:rPr>
      <w:rFonts w:cs="Courier New"/>
    </w:rPr>
  </w:style>
  <w:style w:type="character" w:customStyle="1" w:styleId="ListLabel2">
    <w:name w:val="ListLabel 2"/>
    <w:qFormat/>
    <w:rsid w:val="00000DBE"/>
    <w:rPr>
      <w:rFonts w:cs="Courier New"/>
    </w:rPr>
  </w:style>
  <w:style w:type="character" w:customStyle="1" w:styleId="ListLabel3">
    <w:name w:val="ListLabel 3"/>
    <w:qFormat/>
    <w:rsid w:val="00000DBE"/>
    <w:rPr>
      <w:rFonts w:cs="Courier New"/>
    </w:rPr>
  </w:style>
  <w:style w:type="character" w:customStyle="1" w:styleId="ListLabel4">
    <w:name w:val="ListLabel 4"/>
    <w:qFormat/>
    <w:rsid w:val="00000DBE"/>
    <w:rPr>
      <w:rFonts w:cs="Courier New"/>
    </w:rPr>
  </w:style>
  <w:style w:type="character" w:customStyle="1" w:styleId="ListLabel5">
    <w:name w:val="ListLabel 5"/>
    <w:qFormat/>
    <w:rsid w:val="00000DBE"/>
    <w:rPr>
      <w:rFonts w:cs="Courier New"/>
    </w:rPr>
  </w:style>
  <w:style w:type="character" w:customStyle="1" w:styleId="ListLabel6">
    <w:name w:val="ListLabel 6"/>
    <w:qFormat/>
    <w:rsid w:val="00000DBE"/>
    <w:rPr>
      <w:rFonts w:cs="Courier New"/>
    </w:rPr>
  </w:style>
  <w:style w:type="character" w:customStyle="1" w:styleId="ListLabel7">
    <w:name w:val="ListLabel 7"/>
    <w:qFormat/>
    <w:rsid w:val="00000DBE"/>
    <w:rPr>
      <w:rFonts w:cs="Courier New"/>
    </w:rPr>
  </w:style>
  <w:style w:type="character" w:customStyle="1" w:styleId="ListLabel8">
    <w:name w:val="ListLabel 8"/>
    <w:qFormat/>
    <w:rsid w:val="00000DBE"/>
    <w:rPr>
      <w:rFonts w:cs="Courier New"/>
    </w:rPr>
  </w:style>
  <w:style w:type="character" w:customStyle="1" w:styleId="ListLabel9">
    <w:name w:val="ListLabel 9"/>
    <w:qFormat/>
    <w:rsid w:val="00000DBE"/>
    <w:rPr>
      <w:rFonts w:cs="Courier New"/>
    </w:rPr>
  </w:style>
  <w:style w:type="character" w:customStyle="1" w:styleId="ListLabel10">
    <w:name w:val="ListLabel 10"/>
    <w:qFormat/>
    <w:rsid w:val="00000DBE"/>
    <w:rPr>
      <w:rFonts w:cs="Courier New"/>
    </w:rPr>
  </w:style>
  <w:style w:type="character" w:customStyle="1" w:styleId="ListLabel11">
    <w:name w:val="ListLabel 11"/>
    <w:qFormat/>
    <w:rsid w:val="00000DBE"/>
    <w:rPr>
      <w:rFonts w:cs="Courier New"/>
    </w:rPr>
  </w:style>
  <w:style w:type="character" w:customStyle="1" w:styleId="ListLabel12">
    <w:name w:val="ListLabel 12"/>
    <w:qFormat/>
    <w:rsid w:val="00000DBE"/>
    <w:rPr>
      <w:rFonts w:cs="Courier New"/>
    </w:rPr>
  </w:style>
  <w:style w:type="character" w:customStyle="1" w:styleId="ListLabel13">
    <w:name w:val="ListLabel 13"/>
    <w:qFormat/>
    <w:rsid w:val="00000DBE"/>
    <w:rPr>
      <w:rFonts w:cs="Courier New"/>
    </w:rPr>
  </w:style>
  <w:style w:type="character" w:customStyle="1" w:styleId="ListLabel14">
    <w:name w:val="ListLabel 14"/>
    <w:qFormat/>
    <w:rsid w:val="00000DBE"/>
    <w:rPr>
      <w:rFonts w:cs="Courier New"/>
    </w:rPr>
  </w:style>
  <w:style w:type="character" w:customStyle="1" w:styleId="ListLabel15">
    <w:name w:val="ListLabel 15"/>
    <w:qFormat/>
    <w:rsid w:val="00000DBE"/>
    <w:rPr>
      <w:rFonts w:cs="Courier New"/>
    </w:rPr>
  </w:style>
  <w:style w:type="character" w:customStyle="1" w:styleId="ListLabel16">
    <w:name w:val="ListLabel 16"/>
    <w:qFormat/>
    <w:rsid w:val="00000DBE"/>
    <w:rPr>
      <w:rFonts w:cs="Courier New"/>
    </w:rPr>
  </w:style>
  <w:style w:type="character" w:customStyle="1" w:styleId="ListLabel17">
    <w:name w:val="ListLabel 17"/>
    <w:qFormat/>
    <w:rsid w:val="00000DBE"/>
    <w:rPr>
      <w:rFonts w:cs="Courier New"/>
    </w:rPr>
  </w:style>
  <w:style w:type="character" w:customStyle="1" w:styleId="ListLabel18">
    <w:name w:val="ListLabel 18"/>
    <w:qFormat/>
    <w:rsid w:val="00000DBE"/>
    <w:rPr>
      <w:rFonts w:cs="Courier New"/>
    </w:rPr>
  </w:style>
  <w:style w:type="character" w:customStyle="1" w:styleId="ListLabel19">
    <w:name w:val="ListLabel 19"/>
    <w:qFormat/>
    <w:rsid w:val="00000DBE"/>
    <w:rPr>
      <w:rFonts w:cs="Courier New"/>
    </w:rPr>
  </w:style>
  <w:style w:type="character" w:customStyle="1" w:styleId="ListLabel20">
    <w:name w:val="ListLabel 20"/>
    <w:qFormat/>
    <w:rsid w:val="00000DBE"/>
    <w:rPr>
      <w:rFonts w:cs="Courier New"/>
    </w:rPr>
  </w:style>
  <w:style w:type="character" w:customStyle="1" w:styleId="ListLabel21">
    <w:name w:val="ListLabel 21"/>
    <w:qFormat/>
    <w:rsid w:val="00000DBE"/>
    <w:rPr>
      <w:rFonts w:cs="Courier New"/>
    </w:rPr>
  </w:style>
  <w:style w:type="character" w:customStyle="1" w:styleId="ListLabel22">
    <w:name w:val="ListLabel 22"/>
    <w:qFormat/>
    <w:rsid w:val="00000DBE"/>
    <w:rPr>
      <w:rFonts w:cs="Courier New"/>
    </w:rPr>
  </w:style>
  <w:style w:type="paragraph" w:styleId="Ttulo">
    <w:name w:val="Title"/>
    <w:basedOn w:val="Normal"/>
    <w:next w:val="Corpodetexto"/>
    <w:qFormat/>
    <w:rsid w:val="00000D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000DBE"/>
    <w:pPr>
      <w:spacing w:after="140" w:line="288" w:lineRule="auto"/>
    </w:pPr>
  </w:style>
  <w:style w:type="paragraph" w:styleId="Lista">
    <w:name w:val="List"/>
    <w:basedOn w:val="Corpodetexto"/>
    <w:rsid w:val="00000DBE"/>
    <w:rPr>
      <w:rFonts w:cs="Lucida Sans"/>
    </w:rPr>
  </w:style>
  <w:style w:type="paragraph" w:customStyle="1" w:styleId="Legenda1">
    <w:name w:val="Legenda1"/>
    <w:basedOn w:val="Normal"/>
    <w:qFormat/>
    <w:rsid w:val="00000D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00DBE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25A0F"/>
    <w:pPr>
      <w:ind w:left="720"/>
      <w:contextualSpacing/>
    </w:pPr>
  </w:style>
  <w:style w:type="table" w:styleId="Tabelacomgrade">
    <w:name w:val="Table Grid"/>
    <w:basedOn w:val="Tabelanormal"/>
    <w:uiPriority w:val="59"/>
    <w:rsid w:val="00425A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72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56C"/>
  </w:style>
  <w:style w:type="paragraph" w:styleId="Rodap">
    <w:name w:val="footer"/>
    <w:basedOn w:val="Normal"/>
    <w:link w:val="RodapChar"/>
    <w:uiPriority w:val="99"/>
    <w:unhideWhenUsed/>
    <w:rsid w:val="00872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Jessica Gislaine das Neves</cp:lastModifiedBy>
  <cp:revision>3</cp:revision>
  <dcterms:created xsi:type="dcterms:W3CDTF">2019-02-19T18:38:00Z</dcterms:created>
  <dcterms:modified xsi:type="dcterms:W3CDTF">2020-09-17T14:41:00Z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