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915"/>
        <w:gridCol w:w="1005"/>
        <w:gridCol w:w="3495"/>
        <w:tblGridChange w:id="0">
          <w:tblGrid>
            <w:gridCol w:w="5805"/>
            <w:gridCol w:w="915"/>
            <w:gridCol w:w="1005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RELATÓRIO CONSOLIDADO - LEVANTAMENTO DE FAUNA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ATENDIMENTO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423.872070312499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NÃO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before="200" w:lineRule="auto"/>
              <w:ind w:left="72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AUTORIZAÇÃO AMBIENTAL (AA)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before="200" w:lineRule="auto"/>
              <w:ind w:left="425.19685039370086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cópia da AA.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EMPREENDEDOR E CONSULTORIA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do empreendedor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da empresa consultora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Número de registro no CTF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10"/>
              </w:numPr>
              <w:spacing w:line="240" w:lineRule="auto"/>
              <w:ind w:left="21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Apresentar documento comprobatório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before="20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EQUIPE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do projeto: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CRBio/CREA/CRMV: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ART: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Técnico: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CRBio/CREA/CRMV: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ART:</w:t>
            </w:r>
          </w:p>
          <w:p w:rsidR="00000000" w:rsidDel="00000000" w:rsidP="00000000" w:rsidRDefault="00000000" w:rsidRPr="00000000" w14:paraId="00000032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34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Auxiliar de campo: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CTF: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7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7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Caso tenha ocorrido alteração de equipe técnica, deverá ser apresentado os protocolos de solicitação.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EMPREENDIMENTO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Enquadramento do empreendimento no licenciamento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Modalidade: Trifásico (LP/LI/LO); LAS; Autorização Ambiental.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Apresentar número de protocolo do requerimento da licença/autorização ambiental.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hd w:fill="ffffff" w:val="clear"/>
              <w:spacing w:after="0" w:afterAutospacing="0" w:before="20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empreendimento:</w:t>
              <w:tab/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1"/>
              </w:numPr>
              <w:shd w:fill="ffffff" w:val="clear"/>
              <w:spacing w:after="0" w:afterAutospacing="0"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Razão Social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1"/>
              </w:numPr>
              <w:shd w:fill="ffffff" w:val="clear"/>
              <w:spacing w:after="0" w:afterAutospacing="0"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Descrição do empreendimento</w:t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1"/>
              </w:numPr>
              <w:shd w:fill="ffffff" w:val="clear"/>
              <w:spacing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Breve descrição do empreendimento, com mapa que apresentem claramente a sua localização e/ou imagens de satélite com as coordenadas geográficas (UTM).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before="200" w:lineRule="auto"/>
              <w:ind w:left="72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ÁREAS DE INFLUÊNCIA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1"/>
              </w:numPr>
              <w:shd w:fill="ffffff" w:val="clear"/>
              <w:spacing w:after="0" w:afterAutospacing="0" w:before="20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 área do empreendimento que mostre a ADA, AID e AII e o tamanho em ha;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shd w:fill="ffffff" w:val="clear"/>
              <w:spacing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Breve descrição com as respectivas justificativas para sua delimitação.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CARACTERIZAÇÃO AMBIENTAL NO ENTORNO DO EMPREENDIMENTO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shd w:fill="ffffff" w:val="clear"/>
              <w:spacing w:after="0" w:afterAutospacing="0" w:before="20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corpos hídricos na AID, bacia e microbacia hidrográfica;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de uso e ocupação do solo;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das Unidades de Conservação, caso houver;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das Áreas Prioritárias para Conservação da Biodiversidade (APCB), caso houver;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das Áreas de Importância para Aves e Biodiversidade (IBA), caso houver;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Sítios da Aliança Global para Extinção Zero (Sítios AZE), caso houver;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Sítios da Aliança Brasileira para Extinção Zero (Sítio BAZE), caso houver;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Sítios Ramsar, caso houver;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Sítios do Patrimônio Natural Mundial da UNESCO, caso houver;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das Reservas da Biosfera, caso houver;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com a caracterização das fitofisionomias;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shd w:fill="ffffff" w:val="clear"/>
              <w:spacing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Tabela com o tamanho em ha da área de supressão total e tamanho em ha das áreas de supressão conforme estágio de regeneração da vegetação (inicial, médio e avançado), bem como sua indicação em mapa.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UNIDADES AMOSTRAIS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controle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Descrição da unidade amostral;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coordenada geográfica (UTM);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Tamanho das unidades amostrais (em ha)</w:t>
            </w:r>
          </w:p>
          <w:p w:rsidR="00000000" w:rsidDel="00000000" w:rsidP="00000000" w:rsidRDefault="00000000" w:rsidRPr="00000000" w14:paraId="0000006C">
            <w:pPr>
              <w:numPr>
                <w:ilvl w:val="2"/>
                <w:numId w:val="6"/>
              </w:numPr>
              <w:spacing w:line="240" w:lineRule="auto"/>
              <w:ind w:left="21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mapas de satélite e fotos;</w:t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Localização das unidades amostrais  (AII).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21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Outras Unidades Amostrais</w:t>
            </w:r>
          </w:p>
          <w:p w:rsidR="00000000" w:rsidDel="00000000" w:rsidP="00000000" w:rsidRDefault="00000000" w:rsidRPr="00000000" w14:paraId="00000070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Descrição da unidade amostral;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coordenada geográfica (UTM);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Tamanho das unidades amostrais (em ha)</w:t>
            </w:r>
          </w:p>
          <w:p w:rsidR="00000000" w:rsidDel="00000000" w:rsidP="00000000" w:rsidRDefault="00000000" w:rsidRPr="00000000" w14:paraId="00000073">
            <w:pPr>
              <w:numPr>
                <w:ilvl w:val="2"/>
                <w:numId w:val="6"/>
              </w:numPr>
              <w:spacing w:line="240" w:lineRule="auto"/>
              <w:ind w:left="21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mapas de satélite e fotos;</w:t>
            </w:r>
          </w:p>
          <w:p w:rsidR="00000000" w:rsidDel="00000000" w:rsidP="00000000" w:rsidRDefault="00000000" w:rsidRPr="00000000" w14:paraId="00000074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Localização das unidades amostrais  (ADA e AID).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METODOLOGIAS E ESFORÇO AMOSTRAL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Descrição dos procedimentos metodológicos propriamente ditos: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Apresentar as metodologias utilizadas com a descrição da metodologia;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Apresentar esforço amostral: metodologia/tempo/unidade;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Observação: O esforço amostral deverá ser apresentado por grupo taxonômico e habitat (terrestres e semi-aquáticos, se aplicável, e aquáticos).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Tabela geral de esforço amostral</w:t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5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a tabela conforme modelo abaixo: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color w:val="980000"/>
              </w:rPr>
            </w:pPr>
            <w:r w:rsidDel="00000000" w:rsidR="00000000" w:rsidRPr="00000000">
              <w:rPr>
                <w:color w:val="980000"/>
              </w:rPr>
              <w:drawing>
                <wp:inline distB="114300" distT="114300" distL="114300" distR="114300">
                  <wp:extent cx="3552825" cy="952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35609" l="939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hd w:fill="ffffff" w:val="clear"/>
              <w:spacing w:after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Descrição dos métodos de marcação (caso houver), de triagem e demais procedimentos a serem adotados para os exemplares capturados ou coletados.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Contemplar todos os grupos taxonômicos previstos na Portaria nº 012/2024: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Fauna Terrestre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Invertebrados terrestres (minimamente Hymenoptera - Apoidea);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Herpetofauna (Anfíbios e Répteis, incluindo semi aquáticos);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Avifauna (incluindo semi aquáticos);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Mastofauna (incluindo semi aquáticos)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Quirópteros.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Fauna Aquáticos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Invertebrados aquáticos (zooplâncton, bentos e carcinofauna);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Ictioplâncton;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Ictiofauna.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ANÁLISE DOS RESULTADOS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2"/>
              </w:numPr>
              <w:shd w:fill="ffffff" w:val="clear"/>
              <w:spacing w:after="0" w:afterAutospacing="0" w:before="20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Listagem de espécies da fauna levantadas em campo, baseada em dados primários, com indicações de espécies constantes nas listas oficiais de fauna ameaçada (internacional, nacional e estadual), bem como do tipo de registro (fotográfico, visual, vocalização, entre outros);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Apresentação dos registros fotográficos.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Indicação das espécies ameaçadas, raras, endêmicas, cinegéticas, com distribuição restrita ou recém-descritas, espécies exóticas e exóticas invasoras;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Análise crítica dos resultados com apresentação dos parâmetros estruturantes de comunidades (índices ecológicos), bem como demonstrar a suficiência amostral;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2"/>
              </w:numPr>
              <w:shd w:fill="ffffff" w:val="clear"/>
              <w:spacing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Análises estatísticas discutindo criticamente os resultados.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ANÁLISE DO IMPACTO AMBIENTAL E PROGNÓSTICO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shd w:fill="ffffff" w:val="clear"/>
              <w:spacing w:after="0" w:afterAutospacing="0" w:before="20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Avaliação dos impactos decorrentes da instalação e operação do empreendimento sobre a fauna terrestre e aquática;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Análise crítica da viabilidade das populações ameaçadas endêmicas e raras considerando os impactos do empreendimento;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shd w:fill="ffffff" w:val="clear"/>
              <w:spacing w:before="0" w:beforeAutospacing="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Apresentação do prognóstico, medidas de evitamento, mitigação, compensação e/ou reparação de danos.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1.477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ANÁLISE DOS RESULTADOS - ATROPELAMENTO DE FAUNA (NO CASO DE EMPREENDIMENTOS VIÁRIOS)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before="20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os resultados do levantamento de fauna atropelada conforme disposto nos artigos 32, 33, 34 e 35 do capítulo VI da Portaria IAT nº 12/2024.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before="200" w:lineRule="auto"/>
              <w:ind w:left="0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CRONOGRAMA DE ATIVIDADES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before="200" w:lineRule="auto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</w:t>
            </w:r>
            <w:r w:rsidDel="00000000" w:rsidR="00000000" w:rsidRPr="00000000">
              <w:rPr>
                <w:rtl w:val="0"/>
              </w:rPr>
              <w:t xml:space="preserve">cronograma de atividades realizadas (número de campanhas e periodicidade).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REFERÊNCIAS BIBLIOGRÁFICAS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before="20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Apresentar listagem de referências bibliográficas.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spacing w:after="16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ANEXOS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  <w:u w:val="none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brutos dos estudos de fauna.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16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 modelo da planilha de dados brutos deverá ser enviado no campo anexos do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e-protocolo, conforme modelo disponível no </w:t>
            </w:r>
            <w:hyperlink r:id="rId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site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Fauna atropelada (em caso de empreendimentos viários).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after="16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 modelo da planilha de dados brutos deverá ser enviado no campo anexos do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e-protocolo, conforme modelo disponível no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site</w:t>
            </w:r>
            <w:r w:rsidDel="00000000" w:rsidR="00000000" w:rsidRPr="00000000">
              <w:rPr>
                <w:color w:val="33333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16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16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  <w:u w:val="none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Registros Fotográficos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before="20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Todos os registros fotográficos dos indivíduos amostrados deverão apresentar coordenada geográfica, data e horário, estes deverão ser encaminhados em formato jpeg, na aba “anexos” do </w:t>
            </w:r>
            <w:r w:rsidDel="00000000" w:rsidR="00000000" w:rsidRPr="00000000">
              <w:rPr>
                <w:color w:val="333333"/>
                <w:rtl w:val="0"/>
              </w:rPr>
              <w:t xml:space="preserve">eprotocolo</w:t>
            </w:r>
            <w:r w:rsidDel="00000000" w:rsidR="00000000" w:rsidRPr="00000000">
              <w:rPr>
                <w:color w:val="33333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hd w:fill="ffffff" w:val="clear"/>
              <w:spacing w:before="200" w:lineRule="auto"/>
              <w:ind w:left="720" w:hanging="360"/>
              <w:jc w:val="left"/>
              <w:rPr>
                <w:b w:val="1"/>
                <w:color w:val="333333"/>
                <w:u w:val="none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Atendimento das condicionantes da autorização ambiental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before="20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 modelo de preenchimento (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Anexo I</w:t>
            </w:r>
            <w:r w:rsidDel="00000000" w:rsidR="00000000" w:rsidRPr="00000000">
              <w:rPr>
                <w:color w:val="333333"/>
                <w:rtl w:val="0"/>
              </w:rPr>
              <w:t xml:space="preserve">) deverá constar os atendimentos das condicionantes da AA e respectivas páginas constantes no relatório.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shd w:fill="ffffff" w:val="clear"/>
              <w:spacing w:before="20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Documentos da equipe técnica</w:t>
            </w:r>
          </w:p>
          <w:p w:rsidR="00000000" w:rsidDel="00000000" w:rsidP="00000000" w:rsidRDefault="00000000" w:rsidRPr="00000000" w14:paraId="000000C0">
            <w:pPr>
              <w:numPr>
                <w:ilvl w:val="1"/>
                <w:numId w:val="2"/>
              </w:numPr>
              <w:spacing w:after="0" w:afterAutospacing="0" w:line="24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Anotação de Responsabilidade Técnica - ARTs;</w:t>
            </w:r>
          </w:p>
          <w:p w:rsidR="00000000" w:rsidDel="00000000" w:rsidP="00000000" w:rsidRDefault="00000000" w:rsidRPr="00000000" w14:paraId="000000C1">
            <w:pPr>
              <w:numPr>
                <w:ilvl w:val="1"/>
                <w:numId w:val="2"/>
              </w:numPr>
              <w:shd w:fill="ffffff" w:val="clear"/>
              <w:spacing w:before="0" w:beforeAutospacing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Certificado de Regularidade - CR no Cadastro Técnico Federal de Atividades e Instrumentos de Defesa Ambiental - CTF/AIDA.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hd w:fill="ffffff" w:val="clear"/>
              <w:spacing w:after="200" w:before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Declaração de Vínculo da Consultoria com o Empreendedor.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Carta de aceite da instituição onde o material biológico, porventura coletado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after="16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Publicado em Junho/2024.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b w:val="1"/>
          <w:rtl w:val="0"/>
        </w:rPr>
        <w:t xml:space="preserve">ANEXO I - MODELO DE </w:t>
      </w:r>
      <w:r w:rsidDel="00000000" w:rsidR="00000000" w:rsidRPr="00000000">
        <w:rPr>
          <w:b w:val="1"/>
          <w:color w:val="333333"/>
          <w:rtl w:val="0"/>
        </w:rPr>
        <w:t xml:space="preserve">ATENDIMENTO DAS CONDICIONANTES DA AUTORIZAÇÃO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175.0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815"/>
        <w:gridCol w:w="840"/>
        <w:gridCol w:w="885"/>
        <w:gridCol w:w="3930"/>
        <w:tblGridChange w:id="0">
          <w:tblGrid>
            <w:gridCol w:w="705"/>
            <w:gridCol w:w="4815"/>
            <w:gridCol w:w="840"/>
            <w:gridCol w:w="885"/>
            <w:gridCol w:w="39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da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CONDICIONANTE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ATENDIMENTO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EVIDÊNCIA DO CUMPRIMENTO (pág ou nº de protocolo) / OBSERVAÇÃO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71.574803149607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at.pr.gov.br/Pagina/Autorizacao-Ambi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